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B2C" w:rsidRPr="00D972CF" w:rsidRDefault="000C6B2C">
      <w:pPr>
        <w:pStyle w:val="Nadpis7"/>
        <w:jc w:val="center"/>
        <w:rPr>
          <w:rFonts w:ascii="Garamond" w:hAnsi="Garamond"/>
          <w:b/>
          <w:sz w:val="36"/>
        </w:rPr>
      </w:pPr>
      <w:r w:rsidRPr="00D972CF">
        <w:rPr>
          <w:rFonts w:ascii="Garamond" w:hAnsi="Garamond"/>
          <w:b/>
          <w:sz w:val="36"/>
        </w:rPr>
        <w:t>SMLOUVA O DÍLO</w:t>
      </w:r>
    </w:p>
    <w:p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rsidR="000C6B2C" w:rsidRPr="00D972CF" w:rsidRDefault="000C6B2C">
      <w:pPr>
        <w:rPr>
          <w:rFonts w:ascii="Garamond" w:hAnsi="Garamond"/>
          <w:b/>
        </w:rPr>
      </w:pPr>
    </w:p>
    <w:p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AA3E43">
        <w:rPr>
          <w:rFonts w:ascii="Garamond" w:hAnsi="Garamond"/>
          <w:b/>
          <w:i/>
          <w:sz w:val="22"/>
          <w:szCs w:val="22"/>
        </w:rPr>
        <w:t>2</w:t>
      </w:r>
    </w:p>
    <w:p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C81BC1" w:rsidRPr="00D972CF">
        <w:rPr>
          <w:rFonts w:ascii="Garamond" w:hAnsi="Garamond"/>
          <w:sz w:val="22"/>
          <w:szCs w:val="22"/>
        </w:rPr>
        <w:t>/MR/SÚ/202</w:t>
      </w:r>
      <w:r w:rsidR="00C81BC1">
        <w:rPr>
          <w:rFonts w:ascii="Garamond" w:hAnsi="Garamond"/>
          <w:sz w:val="22"/>
          <w:szCs w:val="22"/>
        </w:rPr>
        <w:t>2</w:t>
      </w:r>
    </w:p>
    <w:p w:rsidR="00CB6415" w:rsidRPr="00D972CF" w:rsidRDefault="00CB6415" w:rsidP="00CB6415">
      <w:pPr>
        <w:jc w:val="both"/>
        <w:rPr>
          <w:rFonts w:ascii="Garamond" w:hAnsi="Garamond"/>
        </w:rPr>
      </w:pPr>
    </w:p>
    <w:p w:rsidR="00CB6415" w:rsidRPr="00AA3E43" w:rsidRDefault="00CB6415" w:rsidP="00CB6415">
      <w:pPr>
        <w:jc w:val="both"/>
        <w:rPr>
          <w:rFonts w:ascii="Garamond" w:hAnsi="Garamond"/>
          <w:sz w:val="28"/>
          <w:szCs w:val="28"/>
        </w:rPr>
      </w:pPr>
      <w:r w:rsidRPr="00AA3E43">
        <w:rPr>
          <w:rFonts w:ascii="Garamond" w:hAnsi="Garamond"/>
          <w:b/>
          <w:sz w:val="28"/>
          <w:szCs w:val="28"/>
        </w:rPr>
        <w:t xml:space="preserve">Název </w:t>
      </w:r>
      <w:proofErr w:type="gramStart"/>
      <w:r w:rsidRPr="00AA3E43">
        <w:rPr>
          <w:rFonts w:ascii="Garamond" w:hAnsi="Garamond"/>
          <w:b/>
          <w:sz w:val="28"/>
          <w:szCs w:val="28"/>
        </w:rPr>
        <w:t xml:space="preserve">akce:  </w:t>
      </w:r>
      <w:r w:rsidR="00AA3E43" w:rsidRPr="00AA3E43">
        <w:rPr>
          <w:rFonts w:ascii="Garamond" w:hAnsi="Garamond"/>
          <w:b/>
          <w:bCs/>
          <w:sz w:val="28"/>
          <w:szCs w:val="28"/>
        </w:rPr>
        <w:t>II</w:t>
      </w:r>
      <w:proofErr w:type="gramEnd"/>
      <w:r w:rsidR="00AA3E43" w:rsidRPr="00AA3E43">
        <w:rPr>
          <w:rFonts w:ascii="Garamond" w:hAnsi="Garamond"/>
          <w:b/>
          <w:bCs/>
          <w:sz w:val="28"/>
          <w:szCs w:val="28"/>
        </w:rPr>
        <w:t>/209 - Loket, Údolí – statické zajištění</w:t>
      </w:r>
    </w:p>
    <w:p w:rsidR="00CB6415" w:rsidRPr="00D972CF" w:rsidRDefault="00CB6415">
      <w:pPr>
        <w:jc w:val="both"/>
        <w:rPr>
          <w:rFonts w:ascii="Garamond" w:hAnsi="Garamond"/>
        </w:rPr>
      </w:pPr>
    </w:p>
    <w:p w:rsidR="005B7C52" w:rsidRPr="00D972CF" w:rsidRDefault="005B7C52">
      <w:pPr>
        <w:jc w:val="both"/>
        <w:rPr>
          <w:rFonts w:ascii="Garamond" w:hAnsi="Garamond"/>
        </w:rPr>
      </w:pPr>
    </w:p>
    <w:p w:rsidR="005B7C52" w:rsidRPr="00D972CF" w:rsidRDefault="005B7C52">
      <w:pPr>
        <w:jc w:val="both"/>
        <w:rPr>
          <w:rFonts w:ascii="Garamond" w:hAnsi="Garamond"/>
        </w:rPr>
      </w:pPr>
    </w:p>
    <w:p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772150">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772150">
        <w:rPr>
          <w:rFonts w:ascii="Garamond" w:hAnsi="Garamond"/>
          <w:sz w:val="22"/>
          <w:szCs w:val="22"/>
        </w:rPr>
        <w:t>Jiřím Šlachtou</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rsidR="000C6B2C" w:rsidRPr="00D972CF" w:rsidRDefault="000C6B2C" w:rsidP="00E75321">
      <w:pPr>
        <w:widowControl w:val="0"/>
        <w:autoSpaceDE w:val="0"/>
        <w:autoSpaceDN w:val="0"/>
        <w:adjustRightInd w:val="0"/>
        <w:ind w:left="360" w:hanging="360"/>
        <w:rPr>
          <w:rFonts w:ascii="Garamond" w:hAnsi="Garamond"/>
          <w:sz w:val="20"/>
          <w:szCs w:val="20"/>
        </w:rPr>
      </w:pPr>
    </w:p>
    <w:p w:rsidR="000C6B2C" w:rsidRPr="00D972CF" w:rsidRDefault="000C6B2C" w:rsidP="00774DE2">
      <w:pPr>
        <w:ind w:firstLine="708"/>
        <w:rPr>
          <w:rFonts w:ascii="Garamond" w:hAnsi="Garamond"/>
          <w:sz w:val="22"/>
          <w:szCs w:val="22"/>
        </w:rPr>
      </w:pPr>
      <w:r w:rsidRPr="00D972CF">
        <w:rPr>
          <w:rFonts w:ascii="Garamond" w:hAnsi="Garamond"/>
          <w:sz w:val="22"/>
          <w:szCs w:val="22"/>
        </w:rPr>
        <w:t>a</w:t>
      </w:r>
    </w:p>
    <w:p w:rsidR="00CB6415" w:rsidRPr="00D972CF" w:rsidRDefault="00CB6415" w:rsidP="00E75321">
      <w:pPr>
        <w:rPr>
          <w:rFonts w:ascii="Garamond" w:hAnsi="Garamond"/>
          <w:sz w:val="20"/>
          <w:szCs w:val="20"/>
        </w:rPr>
      </w:pPr>
    </w:p>
    <w:p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rsidR="00E75321" w:rsidRPr="00D972CF" w:rsidRDefault="00E75321" w:rsidP="00E75321">
      <w:pPr>
        <w:rPr>
          <w:rFonts w:ascii="Garamond" w:hAnsi="Garamond"/>
          <w:sz w:val="22"/>
          <w:szCs w:val="22"/>
        </w:rPr>
      </w:pPr>
    </w:p>
    <w:p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rsidR="00133193" w:rsidRPr="00D972CF" w:rsidRDefault="00133193" w:rsidP="00E75321">
      <w:pPr>
        <w:rPr>
          <w:rFonts w:ascii="Garamond" w:hAnsi="Garamond"/>
          <w:i/>
        </w:rPr>
      </w:pPr>
    </w:p>
    <w:p w:rsidR="007D4D2C" w:rsidRPr="00D972CF" w:rsidRDefault="007D4D2C" w:rsidP="00DF6323">
      <w:pPr>
        <w:spacing w:line="240" w:lineRule="atLeast"/>
        <w:jc w:val="center"/>
        <w:rPr>
          <w:rFonts w:ascii="Garamond" w:hAnsi="Garamond"/>
          <w:b/>
          <w:sz w:val="20"/>
          <w:szCs w:val="20"/>
        </w:rPr>
      </w:pPr>
    </w:p>
    <w:p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rsidR="00641A26" w:rsidRPr="00D972CF" w:rsidRDefault="00641A26" w:rsidP="00774DE2">
      <w:pPr>
        <w:jc w:val="center"/>
        <w:rPr>
          <w:rFonts w:ascii="Garamond" w:hAnsi="Garamond"/>
          <w:b/>
          <w:sz w:val="20"/>
          <w:szCs w:val="20"/>
        </w:rPr>
      </w:pP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rsidR="00E75321" w:rsidRPr="00D972CF" w:rsidRDefault="00E75321" w:rsidP="006A7A78">
      <w:pPr>
        <w:ind w:left="720" w:hanging="720"/>
        <w:jc w:val="both"/>
        <w:rPr>
          <w:rFonts w:ascii="Garamond" w:hAnsi="Garamond"/>
          <w:b/>
          <w:sz w:val="22"/>
          <w:szCs w:val="22"/>
        </w:rPr>
      </w:pP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rsidR="00661990" w:rsidRPr="00D972CF" w:rsidRDefault="00661990" w:rsidP="006A7A78">
      <w:pPr>
        <w:ind w:left="540"/>
        <w:jc w:val="center"/>
        <w:rPr>
          <w:rFonts w:ascii="Garamond" w:hAnsi="Garamond"/>
          <w:b/>
          <w:sz w:val="22"/>
          <w:szCs w:val="22"/>
        </w:rPr>
      </w:pPr>
    </w:p>
    <w:p w:rsidR="00661990" w:rsidRPr="00D972CF" w:rsidRDefault="00661990" w:rsidP="006A7A78">
      <w:pPr>
        <w:ind w:left="540"/>
        <w:jc w:val="center"/>
        <w:rPr>
          <w:rFonts w:ascii="Garamond" w:hAnsi="Garamond"/>
          <w:b/>
          <w:sz w:val="22"/>
          <w:szCs w:val="22"/>
        </w:rPr>
      </w:pPr>
    </w:p>
    <w:p w:rsidR="007B3E17" w:rsidRPr="00D972CF" w:rsidRDefault="007B3E17">
      <w:pPr>
        <w:rPr>
          <w:rFonts w:ascii="Garamond" w:hAnsi="Garamond"/>
          <w:b/>
          <w:sz w:val="22"/>
          <w:szCs w:val="22"/>
        </w:rPr>
      </w:pPr>
      <w:r w:rsidRPr="00D972CF">
        <w:rPr>
          <w:rFonts w:ascii="Garamond" w:hAnsi="Garamond"/>
          <w:b/>
          <w:sz w:val="22"/>
          <w:szCs w:val="22"/>
        </w:rPr>
        <w:br w:type="page"/>
      </w:r>
    </w:p>
    <w:p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rsidR="00DF6323" w:rsidRPr="00D972CF" w:rsidRDefault="00DF6323" w:rsidP="006A7A78">
      <w:pPr>
        <w:jc w:val="both"/>
        <w:rPr>
          <w:rFonts w:ascii="Garamond" w:hAnsi="Garamond"/>
          <w:sz w:val="22"/>
          <w:szCs w:val="22"/>
        </w:rPr>
      </w:pPr>
    </w:p>
    <w:p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rsidR="00DF6323" w:rsidRPr="00D972CF" w:rsidRDefault="00DF6323" w:rsidP="006A7A78">
      <w:pPr>
        <w:ind w:left="720" w:hanging="720"/>
        <w:jc w:val="both"/>
        <w:rPr>
          <w:rFonts w:ascii="Garamond" w:hAnsi="Garamond"/>
          <w:sz w:val="22"/>
          <w:szCs w:val="22"/>
        </w:rPr>
      </w:pPr>
    </w:p>
    <w:p w:rsidR="00226A9C" w:rsidRPr="00226A9C" w:rsidRDefault="00DF6323" w:rsidP="00226A9C">
      <w:pPr>
        <w:pStyle w:val="Zkladntextodsazen"/>
        <w:ind w:left="567" w:hanging="567"/>
        <w:rPr>
          <w:rFonts w:ascii="Garamond" w:hAnsi="Garamond"/>
          <w:szCs w:val="22"/>
        </w:rPr>
      </w:pPr>
      <w:r w:rsidRPr="00226A9C">
        <w:rPr>
          <w:rFonts w:ascii="Garamond" w:hAnsi="Garamond"/>
          <w:szCs w:val="22"/>
        </w:rPr>
        <w:t xml:space="preserve">2.2.  </w:t>
      </w:r>
      <w:r w:rsidR="008C16F3" w:rsidRPr="00226A9C">
        <w:rPr>
          <w:rFonts w:ascii="Garamond" w:hAnsi="Garamond"/>
          <w:szCs w:val="22"/>
        </w:rPr>
        <w:t xml:space="preserve"> </w:t>
      </w:r>
      <w:r w:rsidR="00226A9C" w:rsidRPr="00226A9C">
        <w:rPr>
          <w:rFonts w:ascii="Garamond" w:hAnsi="Garamond"/>
          <w:szCs w:val="22"/>
        </w:rPr>
        <w:t>Předmětem plnění veřejné zakázky v rámci tohoto zadávacího řízení je provedení a obstarání veškerých prací a</w:t>
      </w:r>
      <w:r w:rsidR="00226A9C">
        <w:rPr>
          <w:rFonts w:ascii="Garamond" w:hAnsi="Garamond"/>
          <w:szCs w:val="22"/>
        </w:rPr>
        <w:t> </w:t>
      </w:r>
      <w:r w:rsidR="00226A9C" w:rsidRPr="00226A9C">
        <w:rPr>
          <w:rFonts w:ascii="Garamond" w:hAnsi="Garamond"/>
          <w:szCs w:val="22"/>
        </w:rPr>
        <w:t>zhotovení děl nutných na realizaci stavební akce</w:t>
      </w:r>
      <w:r w:rsidR="00226A9C" w:rsidRPr="00226A9C">
        <w:rPr>
          <w:rFonts w:ascii="Garamond" w:hAnsi="Garamond"/>
          <w:bCs/>
          <w:szCs w:val="22"/>
        </w:rPr>
        <w:t xml:space="preserve"> „II/209 - Loket, Údolí – statické zajištění</w:t>
      </w:r>
      <w:r w:rsidR="00226A9C" w:rsidRPr="00226A9C">
        <w:rPr>
          <w:rFonts w:ascii="Garamond" w:hAnsi="Garamond"/>
          <w:szCs w:val="22"/>
        </w:rPr>
        <w:t>“.</w:t>
      </w:r>
    </w:p>
    <w:p w:rsidR="00226A9C" w:rsidRPr="00226A9C" w:rsidRDefault="00226A9C" w:rsidP="00226A9C">
      <w:pPr>
        <w:tabs>
          <w:tab w:val="num" w:pos="567"/>
        </w:tabs>
        <w:spacing w:before="120" w:after="80"/>
        <w:ind w:left="567"/>
        <w:jc w:val="both"/>
        <w:rPr>
          <w:rFonts w:ascii="Garamond" w:hAnsi="Garamond"/>
          <w:bCs/>
          <w:color w:val="000009"/>
          <w:sz w:val="22"/>
          <w:szCs w:val="22"/>
        </w:rPr>
      </w:pPr>
      <w:r w:rsidRPr="00226A9C">
        <w:rPr>
          <w:rFonts w:ascii="Garamond" w:hAnsi="Garamond"/>
          <w:bCs/>
          <w:color w:val="000009"/>
          <w:sz w:val="22"/>
          <w:szCs w:val="22"/>
        </w:rPr>
        <w:t xml:space="preserve">Jedná se o řešení mimořádné situace z 06/2020, kdy po intenzivních srážkách došlo ke kolapsu obkladní zdi podél komunikace II/209, která zajišťuje stabilitu objektu č.p. 38. Na místě byla provedena ještě dne havárie </w:t>
      </w:r>
      <w:proofErr w:type="spellStart"/>
      <w:r w:rsidRPr="00226A9C">
        <w:rPr>
          <w:rFonts w:ascii="Garamond" w:hAnsi="Garamond"/>
          <w:bCs/>
          <w:color w:val="000009"/>
          <w:sz w:val="22"/>
          <w:szCs w:val="22"/>
        </w:rPr>
        <w:t>přitěžovací</w:t>
      </w:r>
      <w:proofErr w:type="spellEnd"/>
      <w:r w:rsidRPr="00226A9C">
        <w:rPr>
          <w:rFonts w:ascii="Garamond" w:hAnsi="Garamond"/>
          <w:bCs/>
          <w:color w:val="000009"/>
          <w:sz w:val="22"/>
          <w:szCs w:val="22"/>
        </w:rPr>
        <w:t xml:space="preserve"> lavice, která ale omezuje provoz na komunikaci II/209. Projekt řeší odstranění této mimořádné události tak, aby byla zajištěna bezpečnost lidí a majetku třetích osob a zároveň také bezpečnost na</w:t>
      </w:r>
      <w:r>
        <w:rPr>
          <w:rFonts w:ascii="Garamond" w:hAnsi="Garamond"/>
          <w:bCs/>
          <w:color w:val="000009"/>
          <w:sz w:val="22"/>
          <w:szCs w:val="22"/>
        </w:rPr>
        <w:t> </w:t>
      </w:r>
      <w:r w:rsidRPr="00226A9C">
        <w:rPr>
          <w:rFonts w:ascii="Garamond" w:hAnsi="Garamond"/>
          <w:bCs/>
          <w:color w:val="000009"/>
          <w:sz w:val="22"/>
          <w:szCs w:val="22"/>
        </w:rPr>
        <w:t>komunikaci II/209, kdy s ohledem na zúžení komunikace dochází ke konfliktnímu místu.</w:t>
      </w:r>
    </w:p>
    <w:p w:rsidR="00226A9C" w:rsidRPr="00226A9C" w:rsidRDefault="00226A9C" w:rsidP="00226A9C">
      <w:pPr>
        <w:pStyle w:val="Default"/>
        <w:spacing w:after="80"/>
        <w:ind w:left="567"/>
        <w:jc w:val="both"/>
        <w:rPr>
          <w:rFonts w:ascii="Garamond" w:hAnsi="Garamond" w:cs="Times New Roman"/>
          <w:color w:val="000009"/>
          <w:sz w:val="22"/>
          <w:szCs w:val="22"/>
        </w:rPr>
      </w:pPr>
      <w:r w:rsidRPr="00226A9C">
        <w:rPr>
          <w:rFonts w:ascii="Garamond" w:hAnsi="Garamond" w:cs="Times New Roman"/>
          <w:color w:val="000009"/>
          <w:sz w:val="22"/>
          <w:szCs w:val="22"/>
        </w:rPr>
        <w:t xml:space="preserve">Jedná se o rekonstrukci havarované obkladní (opěrné) zdi v délce 46 m. Tato opěrná zeď bude provedena v místě původního objektu a bude plně respektován tvar líce a výškový průběh původního objektu. </w:t>
      </w:r>
    </w:p>
    <w:p w:rsidR="00226A9C" w:rsidRPr="00226A9C" w:rsidRDefault="00226A9C" w:rsidP="00226A9C">
      <w:pPr>
        <w:pStyle w:val="Default"/>
        <w:ind w:left="567"/>
        <w:jc w:val="both"/>
        <w:rPr>
          <w:rFonts w:ascii="Garamond" w:hAnsi="Garamond" w:cs="Times New Roman"/>
          <w:sz w:val="22"/>
          <w:szCs w:val="22"/>
        </w:rPr>
      </w:pPr>
      <w:r w:rsidRPr="00226A9C">
        <w:rPr>
          <w:rFonts w:ascii="Garamond" w:hAnsi="Garamond" w:cs="Times New Roman"/>
          <w:color w:val="000009"/>
          <w:sz w:val="22"/>
          <w:szCs w:val="22"/>
        </w:rPr>
        <w:t>Pro zajištění dočasné stability výkopu je navržena kotvená záporová stěna. Záporová stěna je kotvena v jedné, respektive ve dvou kotevních úrovních v místě objektu tak, aby byla minimalizována ztráta objemu a tím vytvořen prostor pro případnou deformaci objektu č.p. 38. Zápory jsou navrženy z profilů HE160B, které</w:t>
      </w:r>
      <w:r>
        <w:rPr>
          <w:rFonts w:ascii="Garamond" w:hAnsi="Garamond" w:cs="Times New Roman"/>
          <w:color w:val="000009"/>
          <w:sz w:val="22"/>
          <w:szCs w:val="22"/>
        </w:rPr>
        <w:t> </w:t>
      </w:r>
      <w:r w:rsidRPr="00226A9C">
        <w:rPr>
          <w:rFonts w:ascii="Garamond" w:hAnsi="Garamond" w:cs="Times New Roman"/>
          <w:color w:val="000009"/>
          <w:sz w:val="22"/>
          <w:szCs w:val="22"/>
        </w:rPr>
        <w:t xml:space="preserve">jsou v osové vzdálenosti 0,8 a 1,50 m. </w:t>
      </w:r>
    </w:p>
    <w:p w:rsidR="00226A9C" w:rsidRPr="00226A9C" w:rsidRDefault="00226A9C" w:rsidP="00226A9C">
      <w:pPr>
        <w:tabs>
          <w:tab w:val="num" w:pos="567"/>
        </w:tabs>
        <w:spacing w:before="120" w:after="80"/>
        <w:ind w:left="567"/>
        <w:jc w:val="both"/>
        <w:rPr>
          <w:rFonts w:ascii="Garamond" w:hAnsi="Garamond"/>
          <w:sz w:val="22"/>
          <w:szCs w:val="22"/>
        </w:rPr>
      </w:pPr>
      <w:r w:rsidRPr="00226A9C">
        <w:rPr>
          <w:rFonts w:ascii="Garamond" w:hAnsi="Garamond"/>
          <w:color w:val="000009"/>
          <w:sz w:val="22"/>
          <w:szCs w:val="22"/>
        </w:rPr>
        <w:t>Definitivní zajištění havarovaného objektu opěrné zdi je navrženo z železobetonové úhlové zdi tvaru „T“. Opěrná zeď má konstantní základ šířky 1,85 m a výšku základu 0,50 m. Dřík má konstantní šířku 0,30 m a proměnnou výšku 1,0 – 3,09 m. Opěrná zeď se skládá z 8 samostatných dilatačních celků stejné délky 5,75</w:t>
      </w:r>
      <w:r>
        <w:rPr>
          <w:rFonts w:ascii="Garamond" w:hAnsi="Garamond"/>
          <w:color w:val="000009"/>
          <w:sz w:val="22"/>
          <w:szCs w:val="22"/>
        </w:rPr>
        <w:t> </w:t>
      </w:r>
      <w:r w:rsidRPr="00226A9C">
        <w:rPr>
          <w:rFonts w:ascii="Garamond" w:hAnsi="Garamond"/>
          <w:color w:val="000009"/>
          <w:sz w:val="22"/>
          <w:szCs w:val="22"/>
        </w:rPr>
        <w:t>m.</w:t>
      </w:r>
    </w:p>
    <w:p w:rsidR="00226A9C" w:rsidRPr="00226A9C" w:rsidRDefault="00226A9C" w:rsidP="00226A9C">
      <w:pPr>
        <w:pStyle w:val="Default"/>
        <w:spacing w:after="80"/>
        <w:ind w:left="567"/>
        <w:jc w:val="both"/>
        <w:rPr>
          <w:rFonts w:ascii="Garamond" w:hAnsi="Garamond" w:cs="Times New Roman"/>
          <w:sz w:val="22"/>
          <w:szCs w:val="22"/>
        </w:rPr>
      </w:pPr>
      <w:r w:rsidRPr="00226A9C">
        <w:rPr>
          <w:rFonts w:ascii="Garamond" w:hAnsi="Garamond" w:cs="Times New Roman"/>
          <w:color w:val="000009"/>
          <w:sz w:val="22"/>
          <w:szCs w:val="22"/>
        </w:rPr>
        <w:t xml:space="preserve">Komunikace není součástí tohoto projektu, předpokládá se, že komunikace nebyla kolapsem opěrné zdi porušena. Komunikace bude očištěna a podél nové opěrné zdi bude zpevněn příkop betonovými tvarovkami. </w:t>
      </w:r>
    </w:p>
    <w:p w:rsidR="0049186C" w:rsidRPr="00226A9C" w:rsidRDefault="00226A9C" w:rsidP="00226A9C">
      <w:pPr>
        <w:spacing w:after="60"/>
        <w:ind w:left="567"/>
        <w:jc w:val="both"/>
        <w:rPr>
          <w:rFonts w:ascii="Garamond" w:hAnsi="Garamond"/>
          <w:iCs/>
          <w:sz w:val="22"/>
          <w:szCs w:val="22"/>
        </w:rPr>
      </w:pPr>
      <w:r w:rsidRPr="00226A9C">
        <w:rPr>
          <w:rFonts w:ascii="Garamond" w:hAnsi="Garamond"/>
          <w:sz w:val="22"/>
          <w:szCs w:val="22"/>
        </w:rPr>
        <w:t xml:space="preserve">Veškeré stavební práce a dodávky jsou specifikované v projektové dokumentaci, stupeň </w:t>
      </w:r>
      <w:r w:rsidRPr="00226A9C">
        <w:rPr>
          <w:rFonts w:ascii="Garamond" w:hAnsi="Garamond"/>
          <w:sz w:val="22"/>
          <w:szCs w:val="22"/>
        </w:rPr>
        <w:br/>
        <w:t xml:space="preserve">DSP + PDPD, vypracované Ing. Ladislavem </w:t>
      </w:r>
      <w:proofErr w:type="spellStart"/>
      <w:r w:rsidRPr="00226A9C">
        <w:rPr>
          <w:rFonts w:ascii="Garamond" w:hAnsi="Garamond"/>
          <w:sz w:val="22"/>
          <w:szCs w:val="22"/>
        </w:rPr>
        <w:t>Teršem</w:t>
      </w:r>
      <w:proofErr w:type="spellEnd"/>
      <w:r w:rsidRPr="00226A9C">
        <w:rPr>
          <w:rFonts w:ascii="Garamond" w:hAnsi="Garamond"/>
          <w:sz w:val="22"/>
          <w:szCs w:val="22"/>
        </w:rPr>
        <w:t xml:space="preserve"> (PROGEOCONT s.r.o., </w:t>
      </w:r>
      <w:proofErr w:type="spellStart"/>
      <w:r w:rsidRPr="00226A9C">
        <w:rPr>
          <w:rFonts w:ascii="Garamond" w:hAnsi="Garamond"/>
          <w:sz w:val="22"/>
          <w:szCs w:val="22"/>
        </w:rPr>
        <w:t>Vernéřov</w:t>
      </w:r>
      <w:proofErr w:type="spellEnd"/>
      <w:r w:rsidRPr="00226A9C">
        <w:rPr>
          <w:rFonts w:ascii="Garamond" w:hAnsi="Garamond"/>
          <w:sz w:val="22"/>
          <w:szCs w:val="22"/>
        </w:rPr>
        <w:t xml:space="preserve"> 248, 352 01 Aš) v 08/2021.</w:t>
      </w:r>
    </w:p>
    <w:p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rsidR="00DF6323" w:rsidRPr="00D972CF" w:rsidRDefault="00DF6323" w:rsidP="00990141">
      <w:pPr>
        <w:jc w:val="both"/>
        <w:rPr>
          <w:rFonts w:ascii="Garamond" w:hAnsi="Garamond"/>
          <w:sz w:val="22"/>
          <w:szCs w:val="22"/>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rsidR="00DF6323" w:rsidRPr="00D972CF" w:rsidRDefault="00DF6323" w:rsidP="006A7A78">
      <w:pPr>
        <w:tabs>
          <w:tab w:val="left" w:pos="1080"/>
          <w:tab w:val="right" w:pos="9072"/>
        </w:tabs>
        <w:ind w:left="720"/>
        <w:rPr>
          <w:rFonts w:ascii="Garamond" w:hAnsi="Garamond"/>
          <w:b/>
          <w:sz w:val="22"/>
          <w:szCs w:val="22"/>
        </w:rPr>
      </w:pPr>
    </w:p>
    <w:p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rsidR="00377A54" w:rsidRPr="00D972CF" w:rsidRDefault="00377A54" w:rsidP="00377A54">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rsidR="00377A54" w:rsidRPr="00D972CF" w:rsidRDefault="00377A54" w:rsidP="00377A54">
      <w:pPr>
        <w:jc w:val="both"/>
        <w:rPr>
          <w:rFonts w:ascii="Garamond" w:hAnsi="Garamond"/>
          <w:sz w:val="22"/>
          <w:szCs w:val="22"/>
        </w:rPr>
      </w:pPr>
    </w:p>
    <w:p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w:t>
      </w:r>
      <w:r w:rsidR="002F7903">
        <w:rPr>
          <w:rFonts w:ascii="Garamond" w:hAnsi="Garamond"/>
          <w:sz w:val="22"/>
          <w:szCs w:val="22"/>
        </w:rPr>
        <w:t xml:space="preserve"> …</w:t>
      </w:r>
      <w:r w:rsidR="00DD0127" w:rsidRPr="00D972CF">
        <w:rPr>
          <w:rFonts w:ascii="Garamond" w:hAnsi="Garamond"/>
          <w:sz w:val="22"/>
          <w:szCs w:val="22"/>
        </w:rPr>
        <w:t>/MR/SÚ/202</w:t>
      </w:r>
      <w:r w:rsidR="00C81BC1">
        <w:rPr>
          <w:rFonts w:ascii="Garamond" w:hAnsi="Garamond"/>
          <w:sz w:val="22"/>
          <w:szCs w:val="22"/>
        </w:rPr>
        <w:t>2</w:t>
      </w:r>
      <w:r w:rsidRPr="00D972CF">
        <w:rPr>
          <w:rFonts w:ascii="Garamond" w:hAnsi="Garamond"/>
          <w:sz w:val="22"/>
          <w:szCs w:val="22"/>
        </w:rPr>
        <w:t xml:space="preserve">      </w:t>
      </w:r>
    </w:p>
    <w:p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rsidR="005B7C52" w:rsidRPr="00D972CF" w:rsidRDefault="005B7C52" w:rsidP="005B7C52">
      <w:pPr>
        <w:ind w:left="1068"/>
        <w:jc w:val="both"/>
        <w:rPr>
          <w:rFonts w:ascii="Garamond" w:hAnsi="Garamond"/>
          <w:sz w:val="12"/>
          <w:szCs w:val="12"/>
        </w:rPr>
      </w:pPr>
    </w:p>
    <w:p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rsidR="00377A54" w:rsidRPr="00D972CF" w:rsidRDefault="00377A54" w:rsidP="00377A54">
      <w:pPr>
        <w:ind w:left="1068"/>
        <w:jc w:val="both"/>
        <w:rPr>
          <w:rFonts w:ascii="Garamond" w:hAnsi="Garamond"/>
          <w:sz w:val="22"/>
          <w:szCs w:val="22"/>
        </w:rPr>
      </w:pPr>
    </w:p>
    <w:p w:rsidR="00E75321" w:rsidRPr="00D972CF" w:rsidRDefault="00E75321" w:rsidP="00774DE2">
      <w:pPr>
        <w:pStyle w:val="Odstavecseseznamem"/>
        <w:ind w:left="1068"/>
        <w:jc w:val="both"/>
        <w:rPr>
          <w:rFonts w:ascii="Garamond" w:hAnsi="Garamond"/>
          <w:sz w:val="22"/>
          <w:szCs w:val="22"/>
        </w:rPr>
      </w:pPr>
    </w:p>
    <w:p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rsidR="00880DBE"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rsidR="00177E82" w:rsidRPr="00D972CF" w:rsidRDefault="00177E82" w:rsidP="00177E82">
      <w:pPr>
        <w:spacing w:after="20"/>
        <w:ind w:left="643"/>
        <w:jc w:val="both"/>
        <w:rPr>
          <w:rFonts w:ascii="Garamond" w:hAnsi="Garamond"/>
          <w:sz w:val="22"/>
          <w:szCs w:val="22"/>
        </w:rPr>
      </w:pPr>
    </w:p>
    <w:p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D972CF">
        <w:rPr>
          <w:rFonts w:ascii="Garamond" w:hAnsi="Garamond"/>
          <w:sz w:val="22"/>
          <w:szCs w:val="22"/>
        </w:rPr>
        <w:t>mezideponii</w:t>
      </w:r>
      <w:proofErr w:type="spellEnd"/>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D972CF" w:rsidRDefault="00880DBE" w:rsidP="00880DBE">
      <w:pPr>
        <w:spacing w:after="20"/>
        <w:ind w:left="993"/>
        <w:jc w:val="both"/>
        <w:rPr>
          <w:rFonts w:ascii="Garamond" w:hAnsi="Garamond"/>
          <w:sz w:val="22"/>
          <w:szCs w:val="22"/>
        </w:rPr>
      </w:pPr>
    </w:p>
    <w:p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rsidR="009A2778" w:rsidRPr="00D972CF" w:rsidRDefault="009A2778" w:rsidP="009A2778">
      <w:pPr>
        <w:ind w:left="1068"/>
        <w:jc w:val="both"/>
        <w:rPr>
          <w:rFonts w:ascii="Garamond" w:hAnsi="Garamond"/>
          <w:sz w:val="22"/>
          <w:szCs w:val="22"/>
        </w:rPr>
      </w:pP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DF6323" w:rsidRPr="00D972CF" w:rsidRDefault="00DF6323" w:rsidP="006A7A78">
      <w:pPr>
        <w:ind w:left="708"/>
        <w:jc w:val="both"/>
        <w:rPr>
          <w:rFonts w:ascii="Garamond" w:hAnsi="Garamond"/>
          <w:sz w:val="20"/>
          <w:szCs w:val="20"/>
        </w:rPr>
      </w:pPr>
    </w:p>
    <w:p w:rsidR="007F628D" w:rsidRPr="00D972CF" w:rsidRDefault="007F628D" w:rsidP="006A7A78">
      <w:pPr>
        <w:ind w:left="708"/>
        <w:jc w:val="both"/>
        <w:rPr>
          <w:rFonts w:ascii="Garamond" w:hAnsi="Garamond"/>
          <w:sz w:val="20"/>
          <w:szCs w:val="20"/>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rsidR="00DF6323" w:rsidRPr="00D972CF" w:rsidRDefault="00DF6323" w:rsidP="006A7A78">
      <w:pPr>
        <w:jc w:val="both"/>
        <w:rPr>
          <w:rFonts w:ascii="Garamond" w:hAnsi="Garamond"/>
          <w:sz w:val="22"/>
          <w:szCs w:val="22"/>
        </w:rPr>
      </w:pPr>
    </w:p>
    <w:p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rsidR="00DF6323" w:rsidRPr="00D972CF" w:rsidRDefault="00DF6323" w:rsidP="00452942">
      <w:pPr>
        <w:ind w:left="1416" w:hanging="707"/>
        <w:jc w:val="both"/>
        <w:rPr>
          <w:rFonts w:ascii="Garamond" w:hAnsi="Garamond"/>
          <w:sz w:val="16"/>
          <w:szCs w:val="16"/>
        </w:rPr>
      </w:pPr>
    </w:p>
    <w:p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rsidR="00AD42CB" w:rsidRPr="00D972CF" w:rsidRDefault="00AD42CB" w:rsidP="00452942">
      <w:pPr>
        <w:pStyle w:val="Zkladntext2"/>
        <w:numPr>
          <w:ilvl w:val="0"/>
          <w:numId w:val="2"/>
        </w:numPr>
        <w:tabs>
          <w:tab w:val="clear" w:pos="885"/>
          <w:tab w:val="num" w:pos="1065"/>
        </w:tabs>
        <w:ind w:left="1065"/>
        <w:rPr>
          <w:rFonts w:ascii="Garamond" w:hAnsi="Garamond"/>
          <w:szCs w:val="22"/>
        </w:rPr>
      </w:pPr>
      <w:bookmarkStart w:id="0" w:name="_Hlk92710898"/>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A80C71">
        <w:rPr>
          <w:rFonts w:ascii="Garamond" w:hAnsi="Garamond"/>
          <w:b/>
          <w:szCs w:val="22"/>
        </w:rPr>
        <w:t>14. 3. 2022</w:t>
      </w:r>
      <w:bookmarkEnd w:id="0"/>
    </w:p>
    <w:p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0A4A99" w:rsidRPr="00D972CF">
        <w:rPr>
          <w:rFonts w:ascii="Garamond" w:hAnsi="Garamond"/>
          <w:b/>
          <w:szCs w:val="22"/>
        </w:rPr>
        <w:t>.</w:t>
      </w:r>
      <w:r w:rsidR="007F628D" w:rsidRPr="00D972CF">
        <w:rPr>
          <w:rFonts w:ascii="Garamond" w:hAnsi="Garamond"/>
          <w:b/>
          <w:szCs w:val="22"/>
        </w:rPr>
        <w:t xml:space="preserve"> </w:t>
      </w:r>
      <w:r w:rsidR="007530F1">
        <w:rPr>
          <w:rFonts w:ascii="Garamond" w:hAnsi="Garamond"/>
          <w:b/>
          <w:szCs w:val="22"/>
        </w:rPr>
        <w:t>6</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7530F1">
        <w:rPr>
          <w:rFonts w:ascii="Garamond" w:hAnsi="Garamond"/>
          <w:b/>
          <w:szCs w:val="22"/>
        </w:rPr>
        <w:t>2</w:t>
      </w:r>
      <w:r w:rsidRPr="00D972CF">
        <w:rPr>
          <w:rFonts w:ascii="Garamond" w:hAnsi="Garamond"/>
          <w:szCs w:val="22"/>
        </w:rPr>
        <w:t xml:space="preserve"> </w:t>
      </w:r>
    </w:p>
    <w:p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rsidR="00AD42CB" w:rsidRPr="00D972CF" w:rsidRDefault="00AD42CB" w:rsidP="00452942">
      <w:pPr>
        <w:pStyle w:val="Zkladntext2"/>
        <w:ind w:left="1065"/>
        <w:rPr>
          <w:rFonts w:ascii="Garamond" w:hAnsi="Garamond"/>
          <w:szCs w:val="22"/>
        </w:rPr>
      </w:pPr>
    </w:p>
    <w:p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lastRenderedPageBreak/>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A80C71" w:rsidRPr="00D972CF" w:rsidRDefault="00A80C71" w:rsidP="001247FA">
      <w:pPr>
        <w:pStyle w:val="Zkladntextodsazen3"/>
        <w:spacing w:after="60"/>
        <w:ind w:left="360" w:firstLine="0"/>
        <w:jc w:val="left"/>
        <w:rPr>
          <w:rFonts w:ascii="Garamond" w:hAnsi="Garamond"/>
          <w:szCs w:val="22"/>
        </w:rPr>
      </w:pPr>
    </w:p>
    <w:p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rsidR="00DF6323" w:rsidRPr="00D972CF" w:rsidRDefault="00DF6323" w:rsidP="006A7A78">
      <w:pPr>
        <w:ind w:left="709" w:hanging="147"/>
        <w:jc w:val="both"/>
        <w:rPr>
          <w:rFonts w:ascii="Garamond" w:hAnsi="Garamond"/>
          <w:sz w:val="20"/>
          <w:szCs w:val="20"/>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t xml:space="preserve">Smluvní strany berou na vědomí, že Cena za provedení díla (bez DPH) je cena nejvýše přípustná. </w:t>
      </w:r>
    </w:p>
    <w:p w:rsidR="00345C89" w:rsidRPr="00D972CF" w:rsidRDefault="00345C89" w:rsidP="006A7A78">
      <w:pPr>
        <w:ind w:left="720" w:hanging="720"/>
        <w:jc w:val="both"/>
        <w:rPr>
          <w:rFonts w:ascii="Garamond" w:hAnsi="Garamond"/>
          <w:sz w:val="22"/>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rsidR="00303FAC" w:rsidRPr="00D972CF" w:rsidRDefault="00303FAC" w:rsidP="00774DE2">
      <w:pPr>
        <w:pStyle w:val="Zkladntext2"/>
        <w:ind w:left="720"/>
        <w:rPr>
          <w:rFonts w:ascii="Garamond" w:hAnsi="Garamond"/>
          <w:szCs w:val="22"/>
        </w:rPr>
      </w:pPr>
    </w:p>
    <w:p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w:t>
      </w:r>
      <w:r w:rsidR="00A80C71">
        <w:rPr>
          <w:rFonts w:ascii="Garamond" w:hAnsi="Garamond"/>
          <w:b/>
          <w:szCs w:val="22"/>
        </w:rPr>
        <w:br/>
      </w:r>
      <w:r w:rsidRPr="00D972CF">
        <w:rPr>
          <w:rFonts w:ascii="Garamond" w:hAnsi="Garamond"/>
          <w:b/>
          <w:szCs w:val="22"/>
        </w:rPr>
        <w:t>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lastRenderedPageBreak/>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1" w:name="OLE_LINK1"/>
      <w:r w:rsidRPr="00D972CF">
        <w:rPr>
          <w:rFonts w:ascii="Garamond" w:hAnsi="Garamond"/>
          <w:szCs w:val="22"/>
        </w:rPr>
        <w:t xml:space="preserve">č. 182/2006 Sb. (insolvenční zákon), </w:t>
      </w:r>
      <w:bookmarkEnd w:id="1"/>
      <w:r w:rsidRPr="00D972CF">
        <w:rPr>
          <w:rFonts w:ascii="Garamond" w:hAnsi="Garamond"/>
          <w:szCs w:val="22"/>
        </w:rPr>
        <w:t>nebo zamítnutí insolvenčního návrhu pro nedostatek majetku zhotovitele jako dlužníka:</w:t>
      </w:r>
    </w:p>
    <w:p w:rsidR="00345C89" w:rsidRPr="00D972CF" w:rsidRDefault="00345C89" w:rsidP="006A7A78">
      <w:pPr>
        <w:pStyle w:val="BodyText21"/>
        <w:widowControl/>
        <w:ind w:left="567"/>
        <w:rPr>
          <w:rFonts w:ascii="Garamond" w:hAnsi="Garamond"/>
          <w:szCs w:val="22"/>
        </w:rPr>
      </w:pPr>
    </w:p>
    <w:p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D972CF" w:rsidRDefault="00345C89" w:rsidP="006A7A78">
      <w:pPr>
        <w:pStyle w:val="Zkladntext2"/>
        <w:ind w:left="1065"/>
        <w:rPr>
          <w:rFonts w:ascii="Garamond" w:hAnsi="Garamond"/>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rsidR="00303FAC" w:rsidRPr="00D972CF" w:rsidRDefault="00303FAC" w:rsidP="00774DE2">
      <w:pPr>
        <w:pStyle w:val="Zkladntext2"/>
        <w:ind w:left="720"/>
        <w:rPr>
          <w:rFonts w:ascii="Garamond" w:hAnsi="Garamond"/>
          <w:szCs w:val="22"/>
        </w:rPr>
      </w:pPr>
    </w:p>
    <w:p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rsidR="00345C89" w:rsidRPr="00D972CF" w:rsidRDefault="00345C89" w:rsidP="006A7A78">
      <w:pPr>
        <w:pStyle w:val="Zkladntext2"/>
        <w:ind w:left="885"/>
        <w:rPr>
          <w:rFonts w:ascii="Garamond" w:hAnsi="Garamond"/>
          <w:szCs w:val="22"/>
        </w:rPr>
      </w:pPr>
    </w:p>
    <w:p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D972CF" w:rsidRDefault="00345C89" w:rsidP="006A7A78">
      <w:pPr>
        <w:pStyle w:val="Zkladntext2"/>
        <w:ind w:left="885"/>
        <w:rPr>
          <w:rFonts w:ascii="Garamond" w:hAnsi="Garamond"/>
          <w:szCs w:val="22"/>
        </w:rPr>
      </w:pPr>
    </w:p>
    <w:p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D972CF" w:rsidRDefault="00345C89" w:rsidP="006A7A78">
      <w:pPr>
        <w:pStyle w:val="Zkladntext2"/>
        <w:ind w:left="885"/>
        <w:rPr>
          <w:rFonts w:ascii="Garamond" w:hAnsi="Garamond"/>
          <w:szCs w:val="22"/>
        </w:rPr>
      </w:pP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rsidR="00345C89" w:rsidRPr="00D972CF" w:rsidRDefault="00345C89" w:rsidP="006A7A78">
      <w:pPr>
        <w:pStyle w:val="Zkladntext2"/>
        <w:rPr>
          <w:rFonts w:ascii="Garamond" w:hAnsi="Garamond"/>
          <w:szCs w:val="22"/>
        </w:rPr>
      </w:pPr>
    </w:p>
    <w:p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rsidR="00345C89" w:rsidRPr="00D972CF" w:rsidRDefault="00345C89" w:rsidP="006A7A78">
      <w:pPr>
        <w:tabs>
          <w:tab w:val="num" w:pos="720"/>
        </w:tabs>
        <w:ind w:left="720"/>
        <w:jc w:val="both"/>
        <w:rPr>
          <w:rFonts w:ascii="Garamond" w:hAnsi="Garamond"/>
          <w:sz w:val="22"/>
          <w:szCs w:val="22"/>
        </w:rPr>
      </w:pPr>
    </w:p>
    <w:p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rsidR="00DF6323" w:rsidRPr="00D972CF" w:rsidRDefault="00DF6323" w:rsidP="006A7A78">
      <w:pPr>
        <w:jc w:val="center"/>
        <w:rPr>
          <w:rFonts w:ascii="Garamond" w:hAnsi="Garamond"/>
          <w:b/>
          <w:sz w:val="22"/>
          <w:szCs w:val="22"/>
        </w:rPr>
      </w:pPr>
      <w:r w:rsidRPr="00D972CF">
        <w:rPr>
          <w:rFonts w:ascii="Garamond" w:hAnsi="Garamond"/>
          <w:b/>
          <w:sz w:val="22"/>
          <w:szCs w:val="22"/>
        </w:rPr>
        <w:lastRenderedPageBreak/>
        <w:t>V</w:t>
      </w:r>
      <w:r w:rsidR="00CA162F" w:rsidRPr="00D972CF">
        <w:rPr>
          <w:rFonts w:ascii="Garamond" w:hAnsi="Garamond"/>
          <w:b/>
          <w:sz w:val="22"/>
          <w:szCs w:val="22"/>
        </w:rPr>
        <w:t>I</w:t>
      </w:r>
      <w:r w:rsidRPr="00D972CF">
        <w:rPr>
          <w:rFonts w:ascii="Garamond" w:hAnsi="Garamond"/>
          <w:b/>
          <w:sz w:val="22"/>
          <w:szCs w:val="22"/>
        </w:rPr>
        <w:t>. Součinnost smluvních stran</w:t>
      </w:r>
    </w:p>
    <w:p w:rsidR="00DF6323" w:rsidRPr="00D972CF" w:rsidRDefault="00DF6323" w:rsidP="006A7A78">
      <w:pPr>
        <w:jc w:val="both"/>
        <w:rPr>
          <w:rFonts w:ascii="Garamond" w:hAnsi="Garamond"/>
          <w:sz w:val="22"/>
          <w:szCs w:val="22"/>
        </w:rPr>
      </w:pPr>
    </w:p>
    <w:p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rsidR="00661990" w:rsidRPr="00D972CF" w:rsidRDefault="00661990" w:rsidP="006A7A78">
      <w:pPr>
        <w:keepNext/>
        <w:jc w:val="center"/>
        <w:outlineLvl w:val="5"/>
        <w:rPr>
          <w:rFonts w:ascii="Garamond" w:hAnsi="Garamond"/>
          <w:b/>
          <w:sz w:val="22"/>
          <w:szCs w:val="22"/>
        </w:rPr>
      </w:pPr>
    </w:p>
    <w:p w:rsidR="00661990" w:rsidRPr="00D972CF" w:rsidRDefault="00661990" w:rsidP="006A7A78">
      <w:pPr>
        <w:keepNext/>
        <w:jc w:val="center"/>
        <w:outlineLvl w:val="5"/>
        <w:rPr>
          <w:rFonts w:ascii="Garamond" w:hAnsi="Garamond"/>
          <w:b/>
          <w:sz w:val="22"/>
          <w:szCs w:val="22"/>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D972CF" w:rsidRDefault="00303FAC" w:rsidP="006A7A78">
      <w:pPr>
        <w:pStyle w:val="Zkladntext2"/>
        <w:ind w:left="885"/>
        <w:rPr>
          <w:rFonts w:ascii="Garamond" w:hAnsi="Garamond"/>
          <w:szCs w:val="22"/>
        </w:rPr>
      </w:pPr>
    </w:p>
    <w:p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rsidR="00303FAC" w:rsidRPr="00D972CF" w:rsidRDefault="00303FAC" w:rsidP="006A7A78">
      <w:pPr>
        <w:pStyle w:val="Zkladntext2"/>
        <w:ind w:left="885"/>
        <w:rPr>
          <w:rFonts w:ascii="Garamond" w:hAnsi="Garamond"/>
          <w:szCs w:val="22"/>
        </w:rPr>
      </w:pPr>
    </w:p>
    <w:p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rsidR="00D0239B" w:rsidRPr="00D972CF" w:rsidRDefault="00D0239B" w:rsidP="00D0239B">
      <w:pPr>
        <w:pStyle w:val="Odstavecseseznamem"/>
        <w:rPr>
          <w:rFonts w:ascii="Garamond" w:hAnsi="Garamond"/>
          <w:szCs w:val="22"/>
        </w:rPr>
      </w:pPr>
    </w:p>
    <w:p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rsidR="00303FAC" w:rsidRPr="00D972CF" w:rsidRDefault="00303FAC" w:rsidP="00D0239B">
      <w:pPr>
        <w:pStyle w:val="Zkladntext2"/>
        <w:rPr>
          <w:rFonts w:ascii="Garamond" w:hAnsi="Garamond"/>
          <w:szCs w:val="22"/>
          <w:highlight w:val="green"/>
        </w:rPr>
      </w:pP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 xml:space="preserve">ě </w:t>
      </w:r>
      <w:proofErr w:type="spellStart"/>
      <w:r w:rsidR="001063BB" w:rsidRPr="00D972CF">
        <w:rPr>
          <w:rFonts w:ascii="Garamond" w:hAnsi="Garamond"/>
          <w:szCs w:val="22"/>
        </w:rPr>
        <w:t>mezideponii</w:t>
      </w:r>
      <w:proofErr w:type="spellEnd"/>
      <w:r w:rsidR="001063BB" w:rsidRPr="00D972CF">
        <w:rPr>
          <w:rFonts w:ascii="Garamond" w:hAnsi="Garamond"/>
          <w:szCs w:val="22"/>
        </w:rPr>
        <w:t xml:space="preserve">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D972CF" w:rsidRDefault="00DF6323" w:rsidP="006A7A78">
      <w:pPr>
        <w:jc w:val="both"/>
        <w:rPr>
          <w:rFonts w:ascii="Garamond" w:hAnsi="Garamond"/>
          <w:sz w:val="22"/>
          <w:szCs w:val="22"/>
        </w:rPr>
      </w:pPr>
    </w:p>
    <w:p w:rsidR="000B20F2" w:rsidRPr="00D972CF" w:rsidRDefault="000B20F2" w:rsidP="006A7A78">
      <w:pPr>
        <w:jc w:val="both"/>
        <w:rPr>
          <w:rFonts w:ascii="Garamond" w:hAnsi="Garamond"/>
          <w:sz w:val="22"/>
          <w:szCs w:val="22"/>
        </w:rPr>
      </w:pPr>
    </w:p>
    <w:p w:rsidR="00F07A15" w:rsidRDefault="00F07A15">
      <w:pPr>
        <w:rPr>
          <w:rFonts w:ascii="Garamond" w:hAnsi="Garamond"/>
          <w:b/>
          <w:sz w:val="22"/>
          <w:szCs w:val="22"/>
        </w:rPr>
      </w:pPr>
      <w:r>
        <w:rPr>
          <w:rFonts w:ascii="Garamond" w:hAnsi="Garamond"/>
          <w:b/>
          <w:sz w:val="22"/>
          <w:szCs w:val="22"/>
        </w:rPr>
        <w:br w:type="page"/>
      </w:r>
    </w:p>
    <w:p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lastRenderedPageBreak/>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rsidR="00DF6323" w:rsidRPr="00D972CF" w:rsidRDefault="00DF6323" w:rsidP="006A7A78">
      <w:pPr>
        <w:jc w:val="both"/>
        <w:rPr>
          <w:rFonts w:ascii="Garamond" w:hAnsi="Garamond"/>
          <w:b/>
          <w:sz w:val="22"/>
          <w:szCs w:val="22"/>
        </w:rPr>
      </w:pP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D972CF" w:rsidRDefault="00DF6323" w:rsidP="006A7A78">
      <w:pPr>
        <w:keepNext/>
        <w:jc w:val="center"/>
        <w:outlineLvl w:val="5"/>
        <w:rPr>
          <w:rFonts w:ascii="Garamond" w:hAnsi="Garamond"/>
          <w:b/>
          <w:sz w:val="22"/>
          <w:szCs w:val="22"/>
        </w:rPr>
      </w:pPr>
    </w:p>
    <w:p w:rsidR="000B20F2" w:rsidRPr="00D972CF" w:rsidRDefault="000B20F2" w:rsidP="006A7A78">
      <w:pPr>
        <w:keepNext/>
        <w:jc w:val="center"/>
        <w:outlineLvl w:val="5"/>
        <w:rPr>
          <w:rFonts w:ascii="Garamond" w:hAnsi="Garamond"/>
          <w:b/>
          <w:sz w:val="22"/>
          <w:szCs w:val="22"/>
        </w:rPr>
      </w:pPr>
    </w:p>
    <w:p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rsidR="00DF6323" w:rsidRPr="00D972CF" w:rsidRDefault="00DF6323" w:rsidP="006A7A78">
      <w:pPr>
        <w:rPr>
          <w:rFonts w:ascii="Garamond" w:hAnsi="Garamond"/>
          <w:sz w:val="22"/>
          <w:szCs w:val="22"/>
        </w:rPr>
      </w:pP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1C02E6">
        <w:rPr>
          <w:rFonts w:ascii="Garamond" w:hAnsi="Garamond"/>
          <w:b/>
          <w:szCs w:val="22"/>
        </w:rPr>
        <w:t>60</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 xml:space="preserve">O reklamačním řízení budou objednatelem pořizovány písemné zápisy ve dvojím vyhotovení, z nichž jeden stejnopis obdrží každá ze smluvních stran.  </w:t>
      </w:r>
    </w:p>
    <w:p w:rsidR="00DF6323" w:rsidRDefault="00DF6323" w:rsidP="006A7A78">
      <w:pPr>
        <w:ind w:left="720" w:hanging="720"/>
        <w:jc w:val="both"/>
        <w:rPr>
          <w:rFonts w:ascii="Garamond" w:hAnsi="Garamond"/>
          <w:sz w:val="22"/>
          <w:szCs w:val="22"/>
        </w:rPr>
      </w:pPr>
    </w:p>
    <w:p w:rsidR="00F07A15" w:rsidRPr="00D972CF" w:rsidRDefault="00F07A15" w:rsidP="006A7A78">
      <w:pPr>
        <w:ind w:left="720" w:hanging="720"/>
        <w:jc w:val="both"/>
        <w:rPr>
          <w:rFonts w:ascii="Garamond" w:hAnsi="Garamond"/>
          <w:sz w:val="22"/>
          <w:szCs w:val="22"/>
        </w:rPr>
      </w:pPr>
      <w:bookmarkStart w:id="2" w:name="_GoBack"/>
      <w:bookmarkEnd w:id="2"/>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rsidR="00DF6323" w:rsidRPr="00D972CF" w:rsidRDefault="00DF6323" w:rsidP="006A7A78">
      <w:pPr>
        <w:jc w:val="both"/>
        <w:rPr>
          <w:rFonts w:ascii="Garamond" w:hAnsi="Garamond"/>
          <w:b/>
          <w:sz w:val="22"/>
          <w:szCs w:val="22"/>
        </w:rPr>
      </w:pP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D972CF" w:rsidRDefault="00DF6323" w:rsidP="006A7A78">
      <w:pPr>
        <w:ind w:left="705" w:hanging="705"/>
        <w:jc w:val="both"/>
        <w:rPr>
          <w:rFonts w:ascii="Garamond" w:hAnsi="Garamond"/>
          <w:sz w:val="22"/>
          <w:szCs w:val="22"/>
        </w:rPr>
      </w:pPr>
    </w:p>
    <w:p w:rsidR="000B20F2" w:rsidRPr="00D972CF" w:rsidRDefault="000B20F2" w:rsidP="006A7A78">
      <w:pPr>
        <w:ind w:left="705" w:hanging="705"/>
        <w:jc w:val="both"/>
        <w:rPr>
          <w:rFonts w:ascii="Garamond" w:hAnsi="Garamond"/>
          <w:sz w:val="22"/>
          <w:szCs w:val="22"/>
        </w:rPr>
      </w:pPr>
    </w:p>
    <w:p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rsidR="00DF6323" w:rsidRPr="00D972CF" w:rsidRDefault="00DF6323" w:rsidP="006A7A78">
      <w:pPr>
        <w:jc w:val="both"/>
        <w:rPr>
          <w:rFonts w:ascii="Garamond" w:hAnsi="Garamond"/>
          <w:sz w:val="22"/>
          <w:szCs w:val="22"/>
        </w:rPr>
      </w:pPr>
    </w:p>
    <w:p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lastRenderedPageBreak/>
        <w:t>ze strany objednatele se jedná o podstatné porušení této smlouvu, pokud je objednatel v prodlení s úhradou faktur za Dílo dle této smlouvy o více než 90 kalendářních dnů.</w:t>
      </w:r>
    </w:p>
    <w:p w:rsidR="000B20F2" w:rsidRPr="00D972CF" w:rsidRDefault="000B20F2" w:rsidP="000B20F2">
      <w:pPr>
        <w:spacing w:after="60"/>
        <w:jc w:val="both"/>
        <w:rPr>
          <w:rFonts w:ascii="Garamond" w:hAnsi="Garamond"/>
          <w:snapToGrid w:val="0"/>
          <w:sz w:val="22"/>
          <w:szCs w:val="22"/>
        </w:rPr>
      </w:pPr>
    </w:p>
    <w:p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D972CF" w:rsidRDefault="00DF6323" w:rsidP="006A7A78">
      <w:pPr>
        <w:ind w:left="709" w:hanging="709"/>
        <w:jc w:val="both"/>
        <w:rPr>
          <w:rFonts w:ascii="Garamond" w:hAnsi="Garamond"/>
          <w:sz w:val="22"/>
          <w:szCs w:val="22"/>
        </w:rPr>
      </w:pPr>
    </w:p>
    <w:p w:rsidR="000B20F2" w:rsidRPr="00D972CF" w:rsidRDefault="000B20F2" w:rsidP="006A7A78">
      <w:pPr>
        <w:ind w:left="709" w:hanging="709"/>
        <w:jc w:val="both"/>
        <w:rPr>
          <w:rFonts w:ascii="Garamond" w:hAnsi="Garamond"/>
          <w:sz w:val="22"/>
          <w:szCs w:val="22"/>
        </w:rPr>
      </w:pPr>
    </w:p>
    <w:p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rsidR="00DF6323" w:rsidRPr="00D972CF" w:rsidRDefault="00DF6323" w:rsidP="006A7A78">
      <w:pPr>
        <w:ind w:left="1425"/>
        <w:jc w:val="both"/>
        <w:rPr>
          <w:rFonts w:ascii="Garamond" w:hAnsi="Garamond"/>
          <w:sz w:val="22"/>
          <w:szCs w:val="22"/>
        </w:rPr>
      </w:pPr>
    </w:p>
    <w:p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0B20F2" w:rsidRPr="00D972CF" w:rsidRDefault="000B20F2" w:rsidP="000B20F2">
      <w:pPr>
        <w:pStyle w:val="Odstavecseseznamem"/>
        <w:ind w:left="360"/>
        <w:jc w:val="both"/>
        <w:rPr>
          <w:rFonts w:ascii="Garamond" w:hAnsi="Garamond"/>
          <w:sz w:val="22"/>
          <w:szCs w:val="22"/>
        </w:rPr>
      </w:pPr>
    </w:p>
    <w:p w:rsidR="000B20F2" w:rsidRPr="00D972CF" w:rsidRDefault="000B20F2" w:rsidP="000B20F2">
      <w:pPr>
        <w:pStyle w:val="Odstavecseseznamem"/>
        <w:ind w:left="360"/>
        <w:jc w:val="both"/>
        <w:rPr>
          <w:rFonts w:ascii="Garamond" w:hAnsi="Garamond"/>
          <w:sz w:val="22"/>
          <w:szCs w:val="22"/>
        </w:rPr>
      </w:pPr>
    </w:p>
    <w:p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rsidR="006C3316" w:rsidRPr="00D972CF" w:rsidRDefault="006C3316" w:rsidP="006C3316"/>
    <w:p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rsidR="00452942" w:rsidRPr="00D972CF" w:rsidRDefault="00452942" w:rsidP="00452942">
      <w:pPr>
        <w:ind w:left="705" w:hanging="705"/>
        <w:jc w:val="both"/>
        <w:rPr>
          <w:rFonts w:ascii="Garamond" w:hAnsi="Garamond"/>
          <w:sz w:val="22"/>
          <w:szCs w:val="22"/>
          <w:lang w:val="x-none" w:eastAsia="x-none"/>
        </w:rPr>
      </w:pPr>
    </w:p>
    <w:p w:rsidR="000B20F2" w:rsidRPr="00D972CF" w:rsidRDefault="000B20F2" w:rsidP="00452942">
      <w:pPr>
        <w:ind w:left="705" w:hanging="705"/>
        <w:jc w:val="both"/>
        <w:rPr>
          <w:rFonts w:ascii="Garamond" w:hAnsi="Garamond"/>
          <w:sz w:val="22"/>
          <w:szCs w:val="22"/>
          <w:lang w:val="x-none" w:eastAsia="x-none"/>
        </w:rPr>
      </w:pPr>
    </w:p>
    <w:p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rsidR="00621297" w:rsidRPr="00D972CF" w:rsidRDefault="00621297" w:rsidP="00621297">
      <w:pPr>
        <w:jc w:val="both"/>
        <w:rPr>
          <w:rFonts w:ascii="Garamond" w:hAnsi="Garamond"/>
          <w:b/>
          <w:sz w:val="22"/>
          <w:szCs w:val="22"/>
        </w:rPr>
      </w:pPr>
    </w:p>
    <w:p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w:t>
      </w:r>
      <w:r w:rsidR="00062AA1" w:rsidRPr="00D972CF">
        <w:rPr>
          <w:rFonts w:ascii="Garamond" w:hAnsi="Garamond"/>
          <w:sz w:val="22"/>
          <w:szCs w:val="22"/>
        </w:rPr>
        <w:lastRenderedPageBreak/>
        <w:t>finanční výpomoci, jejíž stranou je objednatel jakožto subjekt povinný dle ustanovení § 2 odst. 1 zákona č. 340/2015 Sb. Souladu s tímto zákonem č. 340/2015 Sb., o registru smluv podléhá také režim této Smlouvy.</w:t>
      </w:r>
    </w:p>
    <w:p w:rsidR="00621297" w:rsidRPr="00D972CF" w:rsidRDefault="00621297" w:rsidP="00621297">
      <w:pPr>
        <w:jc w:val="both"/>
        <w:rPr>
          <w:rFonts w:ascii="Garamond" w:hAnsi="Garamond"/>
          <w:sz w:val="22"/>
          <w:szCs w:val="22"/>
        </w:rPr>
      </w:pPr>
    </w:p>
    <w:p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rsidR="00621297" w:rsidRPr="00D972CF" w:rsidRDefault="00621297" w:rsidP="00621297">
      <w:pPr>
        <w:jc w:val="both"/>
        <w:rPr>
          <w:rFonts w:ascii="Garamond" w:hAnsi="Garamond"/>
          <w:sz w:val="22"/>
          <w:szCs w:val="22"/>
        </w:rPr>
      </w:pPr>
    </w:p>
    <w:p w:rsidR="000B20F2" w:rsidRPr="00D972CF" w:rsidRDefault="000B20F2" w:rsidP="00621297">
      <w:pPr>
        <w:jc w:val="both"/>
        <w:rPr>
          <w:rFonts w:ascii="Garamond" w:hAnsi="Garamond"/>
          <w:sz w:val="22"/>
          <w:szCs w:val="22"/>
        </w:rPr>
      </w:pPr>
    </w:p>
    <w:p w:rsidR="00621297" w:rsidRPr="00D972CF" w:rsidRDefault="00621297" w:rsidP="00621297">
      <w:pPr>
        <w:jc w:val="center"/>
        <w:rPr>
          <w:rFonts w:ascii="Garamond" w:hAnsi="Garamond"/>
          <w:b/>
          <w:sz w:val="22"/>
          <w:szCs w:val="22"/>
        </w:rPr>
      </w:pPr>
      <w:r w:rsidRPr="00D972CF">
        <w:rPr>
          <w:rFonts w:ascii="Garamond" w:hAnsi="Garamond"/>
          <w:b/>
          <w:sz w:val="22"/>
          <w:szCs w:val="22"/>
        </w:rPr>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rsidR="00621297" w:rsidRPr="00D972CF" w:rsidRDefault="00621297" w:rsidP="00621297">
      <w:pPr>
        <w:jc w:val="center"/>
        <w:rPr>
          <w:rFonts w:ascii="Garamond" w:hAnsi="Garamond"/>
          <w:b/>
          <w:sz w:val="22"/>
          <w:szCs w:val="22"/>
        </w:rPr>
      </w:pP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rsidR="00DF6323" w:rsidRPr="00D972CF" w:rsidRDefault="00DF6323" w:rsidP="006A7A78">
      <w:pPr>
        <w:ind w:left="705" w:hanging="705"/>
        <w:jc w:val="both"/>
        <w:rPr>
          <w:rFonts w:ascii="Garamond" w:hAnsi="Garamond"/>
          <w:sz w:val="22"/>
          <w:szCs w:val="22"/>
        </w:rPr>
      </w:pP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E200BA">
        <w:rPr>
          <w:rFonts w:ascii="Garamond" w:hAnsi="Garamond"/>
          <w:sz w:val="22"/>
          <w:szCs w:val="22"/>
          <w:lang w:eastAsia="x-none"/>
        </w:rPr>
        <w:t>2</w:t>
      </w: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rsidR="00303E17" w:rsidRPr="00D972CF" w:rsidRDefault="00303E17" w:rsidP="00303E17">
      <w:pPr>
        <w:ind w:left="1068"/>
        <w:jc w:val="both"/>
        <w:rPr>
          <w:rFonts w:ascii="Garamond" w:hAnsi="Garamond"/>
          <w:i/>
          <w:iCs/>
          <w:sz w:val="22"/>
        </w:rPr>
      </w:pPr>
    </w:p>
    <w:p w:rsidR="00C82C8F" w:rsidRPr="00D972CF" w:rsidRDefault="00C82C8F" w:rsidP="00C82C8F">
      <w:pPr>
        <w:jc w:val="both"/>
        <w:rPr>
          <w:rFonts w:ascii="Garamond" w:hAnsi="Garamond"/>
          <w:i/>
          <w:iCs/>
          <w:sz w:val="22"/>
        </w:rPr>
      </w:pPr>
    </w:p>
    <w:p w:rsidR="000B20F2" w:rsidRPr="00D972CF" w:rsidRDefault="000C6B2C" w:rsidP="007269E6">
      <w:pPr>
        <w:jc w:val="both"/>
        <w:rPr>
          <w:rFonts w:ascii="Garamond" w:hAnsi="Garamond"/>
        </w:rPr>
      </w:pPr>
      <w:r w:rsidRPr="00D972CF">
        <w:rPr>
          <w:rFonts w:ascii="Garamond" w:hAnsi="Garamond"/>
        </w:rPr>
        <w:t xml:space="preserve">           </w:t>
      </w:r>
    </w:p>
    <w:p w:rsidR="000B20F2" w:rsidRPr="00D972CF" w:rsidRDefault="000B20F2" w:rsidP="007269E6">
      <w:pPr>
        <w:jc w:val="both"/>
        <w:rPr>
          <w:rFonts w:ascii="Garamond" w:hAnsi="Garamond"/>
        </w:rPr>
      </w:pPr>
    </w:p>
    <w:p w:rsidR="007269E6" w:rsidRPr="00D972CF" w:rsidRDefault="000C6B2C" w:rsidP="007269E6">
      <w:pPr>
        <w:jc w:val="both"/>
        <w:rPr>
          <w:rFonts w:ascii="Garamond" w:hAnsi="Garamond"/>
          <w:sz w:val="22"/>
        </w:rPr>
      </w:pPr>
      <w:r w:rsidRPr="00D972CF">
        <w:rPr>
          <w:rFonts w:ascii="Garamond" w:hAnsi="Garamond"/>
        </w:rPr>
        <w:t xml:space="preserve"> </w:t>
      </w:r>
    </w:p>
    <w:p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rsidTr="00782757">
        <w:tc>
          <w:tcPr>
            <w:tcW w:w="5030" w:type="dxa"/>
            <w:shd w:val="clear" w:color="auto" w:fill="auto"/>
          </w:tcPr>
          <w:p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tc>
        <w:tc>
          <w:tcPr>
            <w:tcW w:w="5031" w:type="dxa"/>
            <w:shd w:val="clear" w:color="auto" w:fill="auto"/>
          </w:tcPr>
          <w:p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rsidR="007C2BEF" w:rsidRPr="00D972CF" w:rsidRDefault="007C2BEF" w:rsidP="00782757">
            <w:pPr>
              <w:jc w:val="both"/>
              <w:rPr>
                <w:rFonts w:ascii="Garamond" w:hAnsi="Garamond"/>
                <w:sz w:val="22"/>
              </w:rPr>
            </w:pPr>
          </w:p>
          <w:p w:rsidR="007C2BEF" w:rsidRPr="00D972CF" w:rsidRDefault="007C2BEF" w:rsidP="00782757">
            <w:pPr>
              <w:jc w:val="both"/>
              <w:rPr>
                <w:rFonts w:ascii="Garamond" w:hAnsi="Garamond"/>
                <w:sz w:val="22"/>
              </w:rPr>
            </w:pPr>
          </w:p>
        </w:tc>
      </w:tr>
      <w:tr w:rsidR="007C2BEF" w:rsidRPr="00D972CF" w:rsidTr="00782757">
        <w:tc>
          <w:tcPr>
            <w:tcW w:w="5030" w:type="dxa"/>
            <w:shd w:val="clear" w:color="auto" w:fill="auto"/>
          </w:tcPr>
          <w:p w:rsidR="007C2BEF" w:rsidRPr="00D972CF" w:rsidRDefault="007C2BEF" w:rsidP="00782757">
            <w:pPr>
              <w:rPr>
                <w:rFonts w:ascii="Garamond" w:hAnsi="Garamond"/>
                <w:sz w:val="22"/>
              </w:rPr>
            </w:pPr>
            <w:r w:rsidRPr="00D972CF">
              <w:rPr>
                <w:rFonts w:ascii="Garamond" w:hAnsi="Garamond"/>
                <w:sz w:val="22"/>
              </w:rPr>
              <w:t>_____________________</w:t>
            </w:r>
          </w:p>
          <w:p w:rsidR="007C2BEF" w:rsidRPr="00D972CF" w:rsidRDefault="00DD0127" w:rsidP="00782757">
            <w:pPr>
              <w:rPr>
                <w:rFonts w:ascii="Garamond" w:hAnsi="Garamond"/>
                <w:b/>
                <w:sz w:val="22"/>
              </w:rPr>
            </w:pPr>
            <w:r w:rsidRPr="00D972CF">
              <w:rPr>
                <w:rFonts w:ascii="Garamond" w:hAnsi="Garamond"/>
                <w:b/>
                <w:sz w:val="22"/>
              </w:rPr>
              <w:t xml:space="preserve">Ing. </w:t>
            </w:r>
            <w:r w:rsidR="00AA3E43">
              <w:rPr>
                <w:rFonts w:ascii="Garamond" w:hAnsi="Garamond"/>
                <w:b/>
                <w:sz w:val="22"/>
              </w:rPr>
              <w:t>Jiří Šlachta</w:t>
            </w:r>
          </w:p>
          <w:p w:rsidR="007C2BEF" w:rsidRPr="00D972CF" w:rsidRDefault="007C2BEF" w:rsidP="00782757">
            <w:pPr>
              <w:rPr>
                <w:rFonts w:ascii="Garamond" w:hAnsi="Garamond"/>
                <w:sz w:val="22"/>
              </w:rPr>
            </w:pPr>
            <w:r w:rsidRPr="00D972CF">
              <w:rPr>
                <w:rFonts w:ascii="Garamond" w:hAnsi="Garamond"/>
                <w:sz w:val="22"/>
              </w:rPr>
              <w:t>ředitel organizace</w:t>
            </w:r>
          </w:p>
          <w:p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rsidR="007C2BEF" w:rsidRPr="00D972CF" w:rsidRDefault="007C2BEF" w:rsidP="00782757">
            <w:pPr>
              <w:rPr>
                <w:rFonts w:ascii="Garamond" w:hAnsi="Garamond"/>
                <w:sz w:val="22"/>
              </w:rPr>
            </w:pPr>
            <w:r w:rsidRPr="00D972CF">
              <w:rPr>
                <w:rFonts w:ascii="Garamond" w:hAnsi="Garamond"/>
                <w:sz w:val="22"/>
              </w:rPr>
              <w:t>_____________________</w:t>
            </w:r>
          </w:p>
          <w:p w:rsidR="00513F1D" w:rsidRPr="00D972CF" w:rsidRDefault="00513F1D" w:rsidP="00782757">
            <w:pPr>
              <w:jc w:val="both"/>
              <w:rPr>
                <w:rFonts w:ascii="Garamond" w:hAnsi="Garamond"/>
                <w:sz w:val="22"/>
              </w:rPr>
            </w:pPr>
          </w:p>
          <w:p w:rsidR="00513F1D" w:rsidRPr="00D972CF" w:rsidRDefault="00513F1D" w:rsidP="00782757">
            <w:pPr>
              <w:jc w:val="both"/>
              <w:rPr>
                <w:rFonts w:ascii="Garamond" w:hAnsi="Garamond"/>
                <w:sz w:val="22"/>
              </w:rPr>
            </w:pPr>
          </w:p>
          <w:p w:rsidR="007C2BEF" w:rsidRPr="00D972CF" w:rsidRDefault="007C2BEF" w:rsidP="00782757">
            <w:pPr>
              <w:jc w:val="both"/>
              <w:rPr>
                <w:rFonts w:ascii="Garamond" w:hAnsi="Garamond"/>
                <w:sz w:val="22"/>
              </w:rPr>
            </w:pPr>
            <w:r w:rsidRPr="00D972CF">
              <w:rPr>
                <w:rFonts w:ascii="Garamond" w:hAnsi="Garamond"/>
                <w:sz w:val="22"/>
              </w:rPr>
              <w:t>zhotovitel</w:t>
            </w:r>
          </w:p>
        </w:tc>
      </w:tr>
    </w:tbl>
    <w:p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6665" w:rsidRDefault="00016665">
      <w:r>
        <w:separator/>
      </w:r>
    </w:p>
  </w:endnote>
  <w:endnote w:type="continuationSeparator" w:id="0">
    <w:p w:rsidR="00016665" w:rsidRDefault="00016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C89" w:rsidRDefault="00345C89">
    <w:pPr>
      <w:pStyle w:val="Zpat"/>
    </w:pPr>
    <w:r>
      <w:tab/>
      <w:t xml:space="preserve">- </w:t>
    </w:r>
    <w:r>
      <w:fldChar w:fldCharType="begin"/>
    </w:r>
    <w:r>
      <w:instrText xml:space="preserve"> PAGE </w:instrText>
    </w:r>
    <w:r>
      <w:fldChar w:fldCharType="separate"/>
    </w:r>
    <w:r w:rsidR="00D972CF">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6665" w:rsidRDefault="00016665">
      <w:r>
        <w:separator/>
      </w:r>
    </w:p>
  </w:footnote>
  <w:footnote w:type="continuationSeparator" w:id="0">
    <w:p w:rsidR="00016665" w:rsidRDefault="00016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6665"/>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77E82"/>
    <w:rsid w:val="00183692"/>
    <w:rsid w:val="00187B78"/>
    <w:rsid w:val="001A3E70"/>
    <w:rsid w:val="001A4079"/>
    <w:rsid w:val="001A698E"/>
    <w:rsid w:val="001B3B94"/>
    <w:rsid w:val="001C02E6"/>
    <w:rsid w:val="001E10FF"/>
    <w:rsid w:val="001F3A82"/>
    <w:rsid w:val="00201C38"/>
    <w:rsid w:val="0020227B"/>
    <w:rsid w:val="00210833"/>
    <w:rsid w:val="00224231"/>
    <w:rsid w:val="00224E97"/>
    <w:rsid w:val="00226A9C"/>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2F7903"/>
    <w:rsid w:val="00303E17"/>
    <w:rsid w:val="00303FAC"/>
    <w:rsid w:val="00310F66"/>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30F1"/>
    <w:rsid w:val="00754057"/>
    <w:rsid w:val="007568F3"/>
    <w:rsid w:val="00763CCA"/>
    <w:rsid w:val="0076625E"/>
    <w:rsid w:val="00772150"/>
    <w:rsid w:val="00774000"/>
    <w:rsid w:val="00774DE2"/>
    <w:rsid w:val="00787E6B"/>
    <w:rsid w:val="007B1932"/>
    <w:rsid w:val="007B2DDE"/>
    <w:rsid w:val="007B3E17"/>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5784"/>
    <w:rsid w:val="00A06281"/>
    <w:rsid w:val="00A245B7"/>
    <w:rsid w:val="00A6635E"/>
    <w:rsid w:val="00A6649E"/>
    <w:rsid w:val="00A72FAE"/>
    <w:rsid w:val="00A80C71"/>
    <w:rsid w:val="00A957B3"/>
    <w:rsid w:val="00AA3E4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3607"/>
    <w:rsid w:val="00BF4A21"/>
    <w:rsid w:val="00BF6695"/>
    <w:rsid w:val="00C006CA"/>
    <w:rsid w:val="00C12852"/>
    <w:rsid w:val="00C20949"/>
    <w:rsid w:val="00C25172"/>
    <w:rsid w:val="00C33C57"/>
    <w:rsid w:val="00C44EFD"/>
    <w:rsid w:val="00C53E8F"/>
    <w:rsid w:val="00C57314"/>
    <w:rsid w:val="00C63BFB"/>
    <w:rsid w:val="00C70447"/>
    <w:rsid w:val="00C73CCE"/>
    <w:rsid w:val="00C81BC1"/>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A5598"/>
    <w:rsid w:val="00DD0127"/>
    <w:rsid w:val="00DD7FCE"/>
    <w:rsid w:val="00DE6752"/>
    <w:rsid w:val="00DF0205"/>
    <w:rsid w:val="00DF6323"/>
    <w:rsid w:val="00E025C9"/>
    <w:rsid w:val="00E073A3"/>
    <w:rsid w:val="00E1174B"/>
    <w:rsid w:val="00E17DAB"/>
    <w:rsid w:val="00E200BA"/>
    <w:rsid w:val="00E25740"/>
    <w:rsid w:val="00E44107"/>
    <w:rsid w:val="00E56029"/>
    <w:rsid w:val="00E5628B"/>
    <w:rsid w:val="00E574B5"/>
    <w:rsid w:val="00E70790"/>
    <w:rsid w:val="00E75321"/>
    <w:rsid w:val="00E83803"/>
    <w:rsid w:val="00E85F8E"/>
    <w:rsid w:val="00EA5003"/>
    <w:rsid w:val="00EE565A"/>
    <w:rsid w:val="00EE6678"/>
    <w:rsid w:val="00EE70C5"/>
    <w:rsid w:val="00EF291C"/>
    <w:rsid w:val="00EF35E8"/>
    <w:rsid w:val="00F02641"/>
    <w:rsid w:val="00F05889"/>
    <w:rsid w:val="00F07A15"/>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B6B4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paragraph" w:customStyle="1" w:styleId="Default">
    <w:name w:val="Default"/>
    <w:rsid w:val="00226A9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DB05EE-6D94-41CB-82A8-8832D00C1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11</Pages>
  <Words>6367</Words>
  <Characters>37567</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Bc. Fiala Petr</cp:lastModifiedBy>
  <cp:revision>73</cp:revision>
  <cp:lastPrinted>2013-05-13T13:19:00Z</cp:lastPrinted>
  <dcterms:created xsi:type="dcterms:W3CDTF">2018-03-14T06:45:00Z</dcterms:created>
  <dcterms:modified xsi:type="dcterms:W3CDTF">2022-01-10T11:46:00Z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